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F16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pt-BR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pt-BR"/>
        </w:rPr>
        <w:t>MODELO DE PROPOSTA DE PREÇOS</w:t>
      </w:r>
    </w:p>
    <w:p w14:paraId="50C3537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u w:val="single"/>
          <w:lang w:val="pt-BR"/>
        </w:rPr>
      </w:pPr>
    </w:p>
    <w:tbl>
      <w:tblPr>
        <w:tblStyle w:val="11"/>
        <w:tblW w:w="9360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6"/>
        <w:gridCol w:w="5184"/>
      </w:tblGrid>
      <w:tr w14:paraId="4FD8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2"/>
          </w:tcPr>
          <w:p w14:paraId="1503D31F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  <w:t xml:space="preserve">RAZÃO SOCIAL: </w:t>
            </w:r>
          </w:p>
        </w:tc>
      </w:tr>
      <w:tr w14:paraId="7A5FF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2"/>
          </w:tcPr>
          <w:p w14:paraId="23D600B3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  <w:t xml:space="preserve">CNPJ: </w:t>
            </w:r>
          </w:p>
        </w:tc>
      </w:tr>
      <w:tr w14:paraId="10B44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2"/>
          </w:tcPr>
          <w:p w14:paraId="3FB92547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  <w:t>ENDEREÇO:</w:t>
            </w:r>
          </w:p>
        </w:tc>
      </w:tr>
      <w:tr w14:paraId="6F57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</w:tcPr>
          <w:p w14:paraId="15F3A7EB">
            <w:pPr>
              <w:pStyle w:val="9"/>
              <w:keepNext w:val="0"/>
              <w:keepLines w:val="0"/>
              <w:pageBreakBefore w:val="0"/>
              <w:widowControl/>
              <w:overflowPunct/>
              <w:bidi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  <w:t>CEP:</w:t>
            </w:r>
          </w:p>
        </w:tc>
        <w:tc>
          <w:tcPr>
            <w:tcW w:w="5184" w:type="dxa"/>
          </w:tcPr>
          <w:p w14:paraId="070CE531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  <w:t>BAIRRO:</w:t>
            </w:r>
          </w:p>
        </w:tc>
      </w:tr>
      <w:tr w14:paraId="556B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</w:tcPr>
          <w:p w14:paraId="62D54E4A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  <w:t xml:space="preserve">CIDADE: </w:t>
            </w:r>
          </w:p>
        </w:tc>
        <w:tc>
          <w:tcPr>
            <w:tcW w:w="5184" w:type="dxa"/>
          </w:tcPr>
          <w:p w14:paraId="6E921C86">
            <w:pPr>
              <w:pStyle w:val="9"/>
              <w:keepNext w:val="0"/>
              <w:keepLines w:val="0"/>
              <w:pageBreakBefore w:val="0"/>
              <w:widowControl/>
              <w:overflowPunct/>
              <w:bidi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u w:val="single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  <w:t>TELEFONE:</w:t>
            </w:r>
          </w:p>
        </w:tc>
      </w:tr>
      <w:tr w14:paraId="51B2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6" w:type="dxa"/>
          </w:tcPr>
          <w:p w14:paraId="73F218BB">
            <w:pPr>
              <w:pStyle w:val="9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firstLine="0" w:firstLineChars="0"/>
              <w:jc w:val="left"/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  <w:t>E-MAIL:</w:t>
            </w:r>
          </w:p>
        </w:tc>
        <w:tc>
          <w:tcPr>
            <w:tcW w:w="5184" w:type="dxa"/>
          </w:tcPr>
          <w:p w14:paraId="761FB9B0">
            <w:pPr>
              <w:pStyle w:val="9"/>
              <w:keepNext w:val="0"/>
              <w:keepLines w:val="0"/>
              <w:pageBreakBefore w:val="0"/>
              <w:widowControl/>
              <w:overflowPunct/>
              <w:bidi w:val="0"/>
              <w:snapToGrid/>
              <w:spacing w:before="0" w:beforeAutospacing="0" w:after="0" w:afterAutospacing="0" w:line="36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4"/>
                <w:szCs w:val="24"/>
                <w:u w:val="none"/>
                <w:lang w:val="pt-BR"/>
              </w:rPr>
              <w:t xml:space="preserve">RESPONSÁVEL LEGAL: </w:t>
            </w:r>
          </w:p>
        </w:tc>
      </w:tr>
    </w:tbl>
    <w:p w14:paraId="0AF38DB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pacing w:val="0"/>
          <w:sz w:val="24"/>
          <w:szCs w:val="24"/>
          <w:highlight w:val="none"/>
          <w:u w:val="none"/>
          <w:lang w:val="pt-BR"/>
        </w:rPr>
      </w:pPr>
    </w:p>
    <w:p w14:paraId="2BB062D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spacing w:val="0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Liberation Serif" w:cs="Times New Roman"/>
          <w:b/>
          <w:bCs/>
          <w:color w:val="000000"/>
          <w:spacing w:val="0"/>
          <w:sz w:val="24"/>
          <w:szCs w:val="24"/>
          <w:highlight w:val="none"/>
          <w:u w:val="none"/>
          <w:lang w:val="pt-BR"/>
        </w:rPr>
        <w:t xml:space="preserve">Itens: </w:t>
      </w:r>
    </w:p>
    <w:tbl>
      <w:tblPr>
        <w:tblStyle w:val="11"/>
        <w:tblW w:w="9329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20"/>
        <w:gridCol w:w="1091"/>
        <w:gridCol w:w="677"/>
        <w:gridCol w:w="1340"/>
        <w:gridCol w:w="1325"/>
      </w:tblGrid>
      <w:tr w14:paraId="1031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76" w:type="dxa"/>
            <w:noWrap w:val="0"/>
            <w:vAlign w:val="center"/>
          </w:tcPr>
          <w:p w14:paraId="0EE17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Item</w:t>
            </w:r>
          </w:p>
        </w:tc>
        <w:tc>
          <w:tcPr>
            <w:tcW w:w="4220" w:type="dxa"/>
            <w:noWrap w:val="0"/>
            <w:vAlign w:val="center"/>
          </w:tcPr>
          <w:p w14:paraId="58E8D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Descrição Detalhada</w:t>
            </w:r>
          </w:p>
        </w:tc>
        <w:tc>
          <w:tcPr>
            <w:tcW w:w="1091" w:type="dxa"/>
            <w:noWrap w:val="0"/>
            <w:vAlign w:val="center"/>
          </w:tcPr>
          <w:p w14:paraId="3510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Unidade de medida</w:t>
            </w:r>
          </w:p>
        </w:tc>
        <w:tc>
          <w:tcPr>
            <w:tcW w:w="677" w:type="dxa"/>
            <w:noWrap w:val="0"/>
            <w:vAlign w:val="center"/>
          </w:tcPr>
          <w:p w14:paraId="7BEBE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Qtd.</w:t>
            </w:r>
          </w:p>
          <w:p w14:paraId="67F57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9287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 xml:space="preserve">Valor </w:t>
            </w:r>
            <w:r>
              <w:rPr>
                <w:rFonts w:hint="default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unitário</w:t>
            </w:r>
          </w:p>
          <w:p w14:paraId="1D2F3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(R$)</w:t>
            </w:r>
          </w:p>
        </w:tc>
        <w:tc>
          <w:tcPr>
            <w:tcW w:w="1325" w:type="dxa"/>
            <w:noWrap w:val="0"/>
            <w:vAlign w:val="center"/>
          </w:tcPr>
          <w:p w14:paraId="4506E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vertAlign w:val="baseline"/>
                <w:lang w:val="pt-BR"/>
              </w:rPr>
              <w:t>Valor total (R$)</w:t>
            </w:r>
          </w:p>
        </w:tc>
      </w:tr>
      <w:tr w14:paraId="5E166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6" w:type="dxa"/>
            <w:noWrap w:val="0"/>
            <w:vAlign w:val="center"/>
          </w:tcPr>
          <w:p w14:paraId="6858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  <w:t>1</w:t>
            </w:r>
          </w:p>
        </w:tc>
        <w:tc>
          <w:tcPr>
            <w:tcW w:w="4220" w:type="dxa"/>
            <w:noWrap w:val="0"/>
            <w:vAlign w:val="center"/>
          </w:tcPr>
          <w:p w14:paraId="1F35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="SimSu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</w:rPr>
              <w:t>CADEIRA TRIPLA PARA RECEPÇÃO/ATENDIMENTO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, com assentos e encostos estofados em espuma de alta densidade, revestidos em courino na cor azul, de fácil higienização e manutenção</w:t>
            </w:r>
            <w:r>
              <w:rPr>
                <w:rFonts w:hint="default" w:cs="Times New Roman"/>
                <w:sz w:val="22"/>
                <w:szCs w:val="22"/>
                <w:lang w:val="pt-BR"/>
              </w:rPr>
              <w:t>, com as seguintes características mínimas:</w:t>
            </w:r>
          </w:p>
          <w:p w14:paraId="19E7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rPr>
                <w:rFonts w:hint="default" w:cs="Times New Roman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Estrutura</w:t>
            </w:r>
            <w:r>
              <w:rPr>
                <w:rFonts w:hint="default" w:cs="Times New Roman"/>
                <w:b/>
                <w:bCs/>
                <w:sz w:val="22"/>
                <w:szCs w:val="22"/>
                <w:lang w:val="pt-BR"/>
              </w:rPr>
              <w:t>:</w:t>
            </w:r>
          </w:p>
          <w:p w14:paraId="4C3E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metálica,</w:t>
            </w:r>
          </w:p>
          <w:p w14:paraId="02070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em aço tubular,</w:t>
            </w:r>
          </w:p>
          <w:p w14:paraId="10F6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com tratamento anticorrosivo e</w:t>
            </w:r>
          </w:p>
          <w:p w14:paraId="0F83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pintura epóxi-pó na cor preta.</w:t>
            </w:r>
          </w:p>
          <w:p w14:paraId="467C1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Assento e encosto:</w:t>
            </w:r>
          </w:p>
          <w:p w14:paraId="14E8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estofados em espuma injetada ou de densidade</w:t>
            </w:r>
            <w:r>
              <w:rPr>
                <w:rFonts w:hint="default" w:cs="Times New Roman"/>
                <w:sz w:val="22"/>
                <w:szCs w:val="22"/>
                <w:lang w:val="pt-BR"/>
              </w:rPr>
              <w:t xml:space="preserve"> mínima D45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</w:t>
            </w:r>
          </w:p>
          <w:p w14:paraId="70A59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com revestimento em courino azul, resistente a rasgos e de fácil limpeza.</w:t>
            </w:r>
          </w:p>
          <w:p w14:paraId="7141E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(três) assentos individuais integrados.</w:t>
            </w:r>
          </w:p>
          <w:p w14:paraId="26D9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Design ergonômico, com leve inclinação no encosto para maior conforto</w:t>
            </w:r>
            <w:r>
              <w:rPr>
                <w:rFonts w:hint="default" w:cs="Times New Roman"/>
                <w:sz w:val="22"/>
                <w:szCs w:val="22"/>
                <w:lang w:val="pt-BR"/>
              </w:rPr>
              <w:t>.</w:t>
            </w:r>
          </w:p>
          <w:p w14:paraId="34C9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pt-BR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Dimensões aproximadas: </w:t>
            </w:r>
          </w:p>
          <w:p w14:paraId="4803C8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60" w:left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Altura total: 75 a 85 cm</w:t>
            </w:r>
          </w:p>
          <w:p w14:paraId="2B0FCE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60" w:leftChars="0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Altura do assento: 40 cm</w:t>
            </w:r>
          </w:p>
          <w:p w14:paraId="2E34217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60" w:left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Largura total: 160 a 180 cm</w:t>
            </w:r>
          </w:p>
          <w:p w14:paraId="2A206F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60" w:leftChars="0"/>
              <w:rPr>
                <w:rFonts w:hint="default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Largura de cada assento: 50 cm</w:t>
            </w:r>
          </w:p>
          <w:p w14:paraId="12E870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60" w:left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Profundidade: 55 a 65 cm</w:t>
            </w:r>
          </w:p>
          <w:p w14:paraId="4AE3F4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60" w:leftChars="0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cs="Times New Roman"/>
                <w:sz w:val="22"/>
                <w:szCs w:val="22"/>
                <w:lang w:val="pt-BR"/>
              </w:rPr>
              <w:t>Distância mínima entre os assentos: 5 cm.</w:t>
            </w:r>
          </w:p>
          <w:p w14:paraId="7EBC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pt-BR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Estrutura dos pés:</w:t>
            </w:r>
          </w:p>
          <w:p w14:paraId="25329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com sapatas niveladoras em PVC ou borracha para evitar deslizamento e danos ao piso.</w:t>
            </w:r>
          </w:p>
          <w:p w14:paraId="00182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pt-BR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Capacidade de carga:</w:t>
            </w:r>
          </w:p>
          <w:p w14:paraId="3061B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330" w:firstLineChars="15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mínimo 120 kg por assento.</w:t>
            </w:r>
          </w:p>
          <w:p w14:paraId="634B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pt-BR"/>
              </w:rPr>
              <w:t>-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Garantia mínima:</w:t>
            </w:r>
          </w:p>
          <w:p w14:paraId="1EFFE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20" w:firstLineChars="10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12 (doze) meses contra defeitos de fabricação.</w:t>
            </w:r>
          </w:p>
        </w:tc>
        <w:tc>
          <w:tcPr>
            <w:tcW w:w="1091" w:type="dxa"/>
            <w:noWrap w:val="0"/>
            <w:vAlign w:val="center"/>
          </w:tcPr>
          <w:p w14:paraId="5EB8C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  <w:t>unidade</w:t>
            </w:r>
          </w:p>
        </w:tc>
        <w:tc>
          <w:tcPr>
            <w:tcW w:w="677" w:type="dxa"/>
            <w:noWrap w:val="0"/>
            <w:vAlign w:val="center"/>
          </w:tcPr>
          <w:p w14:paraId="212C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  <w:t>10</w:t>
            </w:r>
          </w:p>
        </w:tc>
        <w:tc>
          <w:tcPr>
            <w:tcW w:w="1340" w:type="dxa"/>
            <w:noWrap w:val="0"/>
            <w:vAlign w:val="center"/>
          </w:tcPr>
          <w:p w14:paraId="79CD7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4A77E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  <w:tr w14:paraId="02AB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76" w:type="dxa"/>
            <w:noWrap w:val="0"/>
            <w:vAlign w:val="center"/>
          </w:tcPr>
          <w:p w14:paraId="17D5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  <w:t>2</w:t>
            </w:r>
          </w:p>
        </w:tc>
        <w:tc>
          <w:tcPr>
            <w:tcW w:w="4220" w:type="dxa"/>
            <w:noWrap w:val="0"/>
            <w:vAlign w:val="center"/>
          </w:tcPr>
          <w:p w14:paraId="03183500">
            <w:pPr>
              <w:spacing w:line="240" w:lineRule="auto"/>
              <w:jc w:val="both"/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MESAS RETAS EM MDF,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  <w:t xml:space="preserve"> com entrega e montagem/instalação, com as seguintes características mínimas:</w:t>
            </w:r>
          </w:p>
          <w:p w14:paraId="48A1BCEC">
            <w:pPr>
              <w:spacing w:line="240" w:lineRule="auto"/>
              <w:jc w:val="both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- dimensões:</w:t>
            </w:r>
          </w:p>
          <w:p w14:paraId="7ABE67DD">
            <w:pPr>
              <w:spacing w:line="240" w:lineRule="auto"/>
              <w:jc w:val="both"/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  <w:t xml:space="preserve">   Profundidade: 70 cm (± 5 mm)</w:t>
            </w:r>
          </w:p>
          <w:p w14:paraId="568568D0">
            <w:pPr>
              <w:spacing w:line="240" w:lineRule="auto"/>
              <w:jc w:val="both"/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  <w:t xml:space="preserve">   Comprimento: 1,25 m (± 5 mm)</w:t>
            </w:r>
          </w:p>
          <w:p w14:paraId="65F006F0">
            <w:pPr>
              <w:spacing w:line="240" w:lineRule="auto"/>
              <w:jc w:val="both"/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  <w:t xml:space="preserve">   Altura: 74 cm (± 5 mm)</w:t>
            </w:r>
          </w:p>
          <w:p w14:paraId="6C4C69EA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Tampo</w:t>
            </w: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:</w:t>
            </w:r>
          </w:p>
          <w:p w14:paraId="57EAD6AF">
            <w:pPr>
              <w:numPr>
                <w:ilvl w:val="0"/>
                <w:numId w:val="0"/>
              </w:numPr>
              <w:spacing w:line="240" w:lineRule="auto"/>
              <w:ind w:left="0" w:leftChars="0" w:firstLine="330" w:firstLineChars="1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 MDF</w:t>
            </w:r>
          </w:p>
          <w:p w14:paraId="66A57634">
            <w:pPr>
              <w:numPr>
                <w:ilvl w:val="0"/>
                <w:numId w:val="0"/>
              </w:numPr>
              <w:spacing w:line="240" w:lineRule="auto"/>
              <w:ind w:left="0" w:leftChars="0" w:firstLine="330" w:firstLineChars="150"/>
              <w:jc w:val="both"/>
              <w:rPr>
                <w:rStyle w:val="4"/>
                <w:rFonts w:hint="default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hint="default"/>
                <w:sz w:val="22"/>
                <w:szCs w:val="22"/>
                <w:lang w:val="pt-BR"/>
              </w:rPr>
              <w:t xml:space="preserve">Espessura mínima de 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25 mm</w:t>
            </w:r>
          </w:p>
          <w:p w14:paraId="1E354C3B">
            <w:pPr>
              <w:numPr>
                <w:ilvl w:val="0"/>
                <w:numId w:val="0"/>
              </w:numPr>
              <w:spacing w:line="240" w:lineRule="auto"/>
              <w:ind w:left="0" w:leftChars="0" w:firstLine="330" w:firstLineChars="150"/>
              <w:jc w:val="both"/>
              <w:rPr>
                <w:sz w:val="22"/>
                <w:szCs w:val="22"/>
              </w:rPr>
            </w:pPr>
            <w:r>
              <w:rPr>
                <w:rStyle w:val="4"/>
                <w:rFonts w:hint="default"/>
                <w:b w:val="0"/>
                <w:bCs w:val="0"/>
                <w:sz w:val="22"/>
                <w:szCs w:val="22"/>
                <w:lang w:val="pt-BR"/>
              </w:rPr>
              <w:t>r</w:t>
            </w:r>
            <w:r>
              <w:rPr>
                <w:sz w:val="22"/>
                <w:szCs w:val="22"/>
              </w:rPr>
              <w:t xml:space="preserve">evestimento 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BP melamínico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 baixa pressão (ou superior),</w:t>
            </w:r>
          </w:p>
          <w:p w14:paraId="7D246FF5">
            <w:pPr>
              <w:numPr>
                <w:ilvl w:val="0"/>
                <w:numId w:val="0"/>
              </w:numPr>
              <w:spacing w:line="240" w:lineRule="auto"/>
              <w:ind w:left="0" w:leftChars="0" w:firstLine="330" w:firstLineChars="150"/>
              <w:jc w:val="both"/>
              <w:rPr>
                <w:sz w:val="22"/>
                <w:szCs w:val="22"/>
              </w:rPr>
            </w:pPr>
            <w:r>
              <w:rPr>
                <w:rStyle w:val="4"/>
                <w:b w:val="0"/>
                <w:bCs w:val="0"/>
                <w:sz w:val="22"/>
                <w:szCs w:val="22"/>
              </w:rPr>
              <w:t>bordas em PVC/ABS de 2 mm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em todo o perímetro, coladas a quente, sem rebarbas, com cantos levemente arrendondados. </w:t>
            </w:r>
          </w:p>
          <w:p w14:paraId="7A6354AA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Saia/frontal</w:t>
            </w: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:</w:t>
            </w:r>
          </w:p>
          <w:p w14:paraId="35A23547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 MDF</w:t>
            </w:r>
          </w:p>
          <w:p w14:paraId="1ED8329B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rStyle w:val="4"/>
                <w:b w:val="0"/>
                <w:bCs w:val="0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pt-BR"/>
              </w:rPr>
              <w:t>Espessura mínima de 18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 xml:space="preserve"> mm</w:t>
            </w:r>
          </w:p>
          <w:p w14:paraId="5E8210D3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sz w:val="22"/>
                <w:szCs w:val="22"/>
              </w:rPr>
            </w:pPr>
            <w:r>
              <w:rPr>
                <w:rStyle w:val="4"/>
                <w:rFonts w:hint="default"/>
                <w:b w:val="0"/>
                <w:bCs w:val="0"/>
                <w:sz w:val="22"/>
                <w:szCs w:val="22"/>
                <w:lang w:val="pt-BR"/>
              </w:rPr>
              <w:t xml:space="preserve">Com o </w:t>
            </w:r>
            <w:r>
              <w:rPr>
                <w:sz w:val="22"/>
                <w:szCs w:val="22"/>
              </w:rPr>
              <w:t>mesmo padrão de acabamento do tampo.</w:t>
            </w:r>
          </w:p>
          <w:p w14:paraId="1E827075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- Pés:</w:t>
            </w:r>
          </w:p>
          <w:p w14:paraId="18926356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  <w:t>Em estrutura metálica (pé de mesa) e sapata niveladora)</w:t>
            </w:r>
          </w:p>
          <w:p w14:paraId="4FD695B9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  <w:t>Preferencialmente na cor preta.</w:t>
            </w:r>
          </w:p>
          <w:p w14:paraId="06051298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</w:pPr>
            <w:r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  <w:t xml:space="preserve">Com, no mínimo, 4 sapatas niveladoras reguláveis (2 em cada pé), </w:t>
            </w:r>
            <w:r>
              <w:rPr>
                <w:sz w:val="22"/>
                <w:szCs w:val="22"/>
              </w:rPr>
              <w:t>com anti-ruído e anti-risco.</w:t>
            </w:r>
          </w:p>
          <w:p w14:paraId="3535295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Style w:val="4"/>
                <w:rFonts w:hint="default"/>
                <w:sz w:val="22"/>
                <w:szCs w:val="22"/>
                <w:lang w:val="pt-BR"/>
              </w:rPr>
            </w:pPr>
            <w:r>
              <w:rPr>
                <w:rStyle w:val="4"/>
                <w:rFonts w:hint="default"/>
                <w:sz w:val="22"/>
                <w:szCs w:val="22"/>
                <w:lang w:val="pt-BR"/>
              </w:rPr>
              <w:t xml:space="preserve">- </w:t>
            </w:r>
            <w:r>
              <w:rPr>
                <w:rStyle w:val="4"/>
                <w:sz w:val="22"/>
                <w:szCs w:val="22"/>
              </w:rPr>
              <w:t>Passa-cabos</w:t>
            </w:r>
            <w:r>
              <w:rPr>
                <w:rStyle w:val="4"/>
                <w:rFonts w:hint="default"/>
                <w:sz w:val="22"/>
                <w:szCs w:val="22"/>
                <w:lang w:val="pt-BR"/>
              </w:rPr>
              <w:t>:</w:t>
            </w:r>
          </w:p>
          <w:p w14:paraId="66B582DE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  2</w:t>
            </w:r>
            <w:r>
              <w:rPr>
                <w:sz w:val="22"/>
                <w:szCs w:val="22"/>
              </w:rPr>
              <w:t xml:space="preserve"> unidade</w:t>
            </w:r>
            <w:r>
              <w:rPr>
                <w:rFonts w:hint="default"/>
                <w:sz w:val="22"/>
                <w:szCs w:val="22"/>
                <w:lang w:val="pt-BR"/>
              </w:rPr>
              <w:t>s, uma em cada canto do tampão da mesa</w:t>
            </w:r>
          </w:p>
          <w:p w14:paraId="2BCF41D3">
            <w:pPr>
              <w:numPr>
                <w:ilvl w:val="0"/>
                <w:numId w:val="0"/>
              </w:num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  Diâmetro de </w:t>
            </w:r>
            <w:r>
              <w:rPr>
                <w:sz w:val="22"/>
                <w:szCs w:val="22"/>
              </w:rPr>
              <w:t>60 mm</w:t>
            </w:r>
          </w:p>
          <w:p w14:paraId="44E9FD88">
            <w:pPr>
              <w:numPr>
                <w:ilvl w:val="0"/>
                <w:numId w:val="0"/>
              </w:numPr>
              <w:spacing w:line="240" w:lineRule="auto"/>
              <w:ind w:firstLine="220" w:firstLineChars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 anel e tampa plástica. </w:t>
            </w:r>
          </w:p>
          <w:p w14:paraId="25C7D256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Gaveteiro</w:t>
            </w: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>:</w:t>
            </w:r>
          </w:p>
          <w:p w14:paraId="70A7B837">
            <w:pPr>
              <w:numPr>
                <w:ilvl w:val="0"/>
                <w:numId w:val="0"/>
              </w:numPr>
              <w:spacing w:line="240" w:lineRule="auto"/>
              <w:ind w:firstLine="220" w:firstLineChars="10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Ao </w:t>
            </w:r>
            <w:r>
              <w:rPr>
                <w:sz w:val="22"/>
                <w:szCs w:val="22"/>
              </w:rPr>
              <w:t>lado direito, embutido sob o tampo</w:t>
            </w:r>
          </w:p>
          <w:p w14:paraId="713525E0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sz w:val="22"/>
                <w:szCs w:val="22"/>
              </w:rPr>
            </w:pPr>
            <w:r>
              <w:rPr>
                <w:rStyle w:val="4"/>
                <w:rFonts w:hint="default"/>
                <w:b w:val="0"/>
                <w:bCs w:val="0"/>
                <w:sz w:val="22"/>
                <w:szCs w:val="22"/>
                <w:lang w:val="pt-BR"/>
              </w:rPr>
              <w:t xml:space="preserve">Com 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2 (duas) gavetas</w:t>
            </w:r>
            <w:r>
              <w:rPr>
                <w:sz w:val="22"/>
                <w:szCs w:val="22"/>
              </w:rPr>
              <w:t xml:space="preserve"> com frente no mesmo padrão do tampo;</w:t>
            </w:r>
          </w:p>
          <w:p w14:paraId="21FEB7CD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sz w:val="22"/>
                <w:szCs w:val="22"/>
              </w:rPr>
            </w:pPr>
            <w:r>
              <w:rPr>
                <w:rStyle w:val="4"/>
                <w:rFonts w:hint="default"/>
                <w:b w:val="0"/>
                <w:bCs w:val="0"/>
                <w:sz w:val="22"/>
                <w:szCs w:val="22"/>
                <w:lang w:val="pt-BR"/>
              </w:rPr>
              <w:t>Com c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orrediças telescópicas</w:t>
            </w:r>
            <w:r>
              <w:rPr>
                <w:sz w:val="22"/>
                <w:szCs w:val="22"/>
              </w:rPr>
              <w:t xml:space="preserve"> com esferas, extração parcial/total, </w:t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com </w:t>
            </w:r>
            <w:r>
              <w:rPr>
                <w:sz w:val="22"/>
                <w:szCs w:val="22"/>
              </w:rPr>
              <w:t>capacidade</w:t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 mínima de 25 kg</w:t>
            </w:r>
            <w:r>
              <w:rPr>
                <w:sz w:val="22"/>
                <w:szCs w:val="22"/>
              </w:rPr>
              <w:t xml:space="preserve"> por gaveta;</w:t>
            </w:r>
          </w:p>
          <w:p w14:paraId="711C1006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sz w:val="22"/>
                <w:szCs w:val="22"/>
              </w:rPr>
            </w:pPr>
            <w:r>
              <w:rPr>
                <w:rStyle w:val="4"/>
                <w:rFonts w:hint="default"/>
                <w:b w:val="0"/>
                <w:bCs w:val="0"/>
                <w:sz w:val="22"/>
                <w:szCs w:val="22"/>
                <w:lang w:val="pt-BR"/>
              </w:rPr>
              <w:t xml:space="preserve">Com 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Puxadores</w:t>
            </w:r>
            <w:r>
              <w:rPr>
                <w:sz w:val="22"/>
                <w:szCs w:val="22"/>
              </w:rPr>
              <w:t xml:space="preserve"> metálicos ou em ABS de alta resistência, </w:t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com </w:t>
            </w:r>
            <w:r>
              <w:rPr>
                <w:sz w:val="22"/>
                <w:szCs w:val="22"/>
              </w:rPr>
              <w:t>acabamento fosco ou cromado;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      </w:t>
            </w:r>
            <w:r>
              <w:rPr>
                <w:rFonts w:hint="default"/>
                <w:b w:val="0"/>
                <w:bCs w:val="0"/>
                <w:sz w:val="22"/>
                <w:szCs w:val="22"/>
                <w:lang w:val="pt-BR"/>
              </w:rPr>
              <w:t xml:space="preserve">Com 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Fechadura</w:t>
            </w:r>
            <w:r>
              <w:rPr>
                <w:b w:val="0"/>
                <w:bCs w:val="0"/>
                <w:sz w:val="22"/>
                <w:szCs w:val="22"/>
              </w:rPr>
              <w:t xml:space="preserve"> com 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2 chaves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(travamento simultâneo das gavetas ou ao menos da superior);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      Com b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atentes e amortecimento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que evitem ruído e batidas bruscas;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      Com s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istema anti-tombo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(projeto que evite abertura simultânea das gavetas ou desbalanceamento). </w:t>
            </w:r>
          </w:p>
          <w:p w14:paraId="44070B0D">
            <w:pPr>
              <w:numPr>
                <w:ilvl w:val="0"/>
                <w:numId w:val="0"/>
              </w:numPr>
              <w:spacing w:line="240" w:lineRule="auto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 xml:space="preserve">- </w:t>
            </w:r>
            <w:r>
              <w:rPr>
                <w:b/>
                <w:bCs/>
                <w:sz w:val="22"/>
                <w:szCs w:val="22"/>
              </w:rPr>
              <w:t>Acabamento e qualidade:</w:t>
            </w:r>
          </w:p>
          <w:p w14:paraId="2A375B72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Superfícies planas, sem ondulações, bolhas, lascas, manchas, trincas ou diferenças perceptíveis de tonalidade entre peças aparentes;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      </w:t>
            </w:r>
            <w:r>
              <w:rPr>
                <w:sz w:val="22"/>
                <w:szCs w:val="22"/>
              </w:rPr>
              <w:t xml:space="preserve">Resistência a riscos e manchas compatível com uso corporativo;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      </w:t>
            </w:r>
            <w:r>
              <w:rPr>
                <w:sz w:val="22"/>
                <w:szCs w:val="22"/>
              </w:rPr>
              <w:t xml:space="preserve">Tampo com 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carga distribuída mínima de 50 kg</w:t>
            </w:r>
            <w:r>
              <w:rPr>
                <w:sz w:val="22"/>
                <w:szCs w:val="22"/>
              </w:rPr>
              <w:t xml:space="preserve"> sem deformações permanentes;</w:t>
            </w:r>
          </w:p>
          <w:p w14:paraId="56227E23">
            <w:pPr>
              <w:numPr>
                <w:ilvl w:val="0"/>
                <w:numId w:val="0"/>
              </w:numPr>
              <w:spacing w:line="240" w:lineRule="auto"/>
              <w:ind w:left="360" w:leftChars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Estabilidade que impeça tombamento durante uso normal; </w:t>
            </w:r>
          </w:p>
          <w:p w14:paraId="40AD2CFC">
            <w:pPr>
              <w:numPr>
                <w:ilvl w:val="0"/>
                <w:numId w:val="0"/>
              </w:numPr>
              <w:spacing w:line="240" w:lineRule="auto"/>
              <w:ind w:left="331" w:hanging="331" w:hangingChars="150"/>
              <w:jc w:val="both"/>
              <w:rPr>
                <w:sz w:val="22"/>
                <w:szCs w:val="22"/>
              </w:rPr>
            </w:pPr>
            <w:r>
              <w:rPr>
                <w:rStyle w:val="4"/>
                <w:rFonts w:hint="default"/>
                <w:sz w:val="22"/>
                <w:szCs w:val="22"/>
                <w:lang w:val="pt-BR"/>
              </w:rPr>
              <w:t xml:space="preserve">- </w:t>
            </w:r>
            <w:r>
              <w:rPr>
                <w:rStyle w:val="4"/>
                <w:sz w:val="22"/>
                <w:szCs w:val="22"/>
              </w:rPr>
              <w:t>Cores</w:t>
            </w:r>
            <w:r>
              <w:rPr>
                <w:sz w:val="22"/>
                <w:szCs w:val="22"/>
              </w:rPr>
              <w:t>:</w:t>
            </w:r>
          </w:p>
          <w:p w14:paraId="38AF1999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pt-BR"/>
              </w:rPr>
              <w:t xml:space="preserve">Tonalidades entre ameixa e preto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serem aprovadas </w:t>
            </w:r>
            <w:r>
              <w:rPr>
                <w:sz w:val="22"/>
                <w:szCs w:val="22"/>
              </w:rPr>
              <w:t xml:space="preserve">no ato da contratação, mediante 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apresentação de catálogo físico</w:t>
            </w:r>
            <w:r>
              <w:rPr>
                <w:rStyle w:val="4"/>
                <w:rFonts w:hint="default"/>
                <w:b w:val="0"/>
                <w:bCs w:val="0"/>
                <w:sz w:val="22"/>
                <w:szCs w:val="22"/>
                <w:lang w:val="pt-BR"/>
              </w:rPr>
              <w:t xml:space="preserve">, fiel ao produto final, </w:t>
            </w:r>
            <w:r>
              <w:rPr>
                <w:sz w:val="22"/>
                <w:szCs w:val="22"/>
              </w:rPr>
              <w:t xml:space="preserve">  para escolha de tonalidade </w:t>
            </w:r>
            <w:r>
              <w:rPr>
                <w:rStyle w:val="4"/>
                <w:b w:val="0"/>
                <w:bCs w:val="0"/>
                <w:sz w:val="22"/>
                <w:szCs w:val="22"/>
              </w:rPr>
              <w:t>compatível com o padrão existente</w:t>
            </w:r>
            <w:r>
              <w:rPr>
                <w:b w:val="0"/>
                <w:bCs w:val="0"/>
                <w:sz w:val="22"/>
                <w:szCs w:val="22"/>
              </w:rPr>
              <w:t>;</w:t>
            </w:r>
          </w:p>
          <w:p w14:paraId="5D5E6B24">
            <w:pPr>
              <w:numPr>
                <w:ilvl w:val="0"/>
                <w:numId w:val="0"/>
              </w:numPr>
              <w:spacing w:line="240" w:lineRule="auto"/>
              <w:ind w:left="331" w:hanging="330" w:hangingChars="150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pt-BR"/>
              </w:rPr>
              <w:t xml:space="preserve">- </w:t>
            </w:r>
            <w:r>
              <w:rPr>
                <w:rStyle w:val="4"/>
                <w:sz w:val="22"/>
                <w:szCs w:val="22"/>
              </w:rPr>
              <w:t>Origem da madeira</w:t>
            </w:r>
            <w:r>
              <w:rPr>
                <w:sz w:val="22"/>
                <w:szCs w:val="22"/>
              </w:rPr>
              <w:t>:</w:t>
            </w:r>
          </w:p>
          <w:p w14:paraId="06BFDC28">
            <w:pPr>
              <w:numPr>
                <w:ilvl w:val="0"/>
                <w:numId w:val="0"/>
              </w:numPr>
              <w:spacing w:line="240" w:lineRule="auto"/>
              <w:ind w:firstLine="330" w:firstLineChars="15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MDF proveniente de manejo legal, preferencialmente com </w:t>
            </w:r>
            <w:r>
              <w:rPr>
                <w:rStyle w:val="4"/>
                <w:sz w:val="22"/>
                <w:szCs w:val="22"/>
              </w:rPr>
              <w:t>FSC/PEFC</w:t>
            </w:r>
            <w:r>
              <w:rPr>
                <w:rStyle w:val="4"/>
                <w:rFonts w:hint="default"/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</w:rPr>
              <w:t xml:space="preserve">ou comprovação de origem legal; 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rFonts w:hint="default"/>
                <w:sz w:val="22"/>
                <w:szCs w:val="22"/>
                <w:lang w:val="pt-BR"/>
              </w:rPr>
              <w:t xml:space="preserve">      </w:t>
            </w:r>
            <w:r>
              <w:rPr>
                <w:sz w:val="22"/>
                <w:szCs w:val="22"/>
              </w:rPr>
              <w:t xml:space="preserve">MDF classe </w:t>
            </w:r>
            <w:r>
              <w:rPr>
                <w:rStyle w:val="4"/>
                <w:sz w:val="22"/>
                <w:szCs w:val="22"/>
              </w:rPr>
              <w:t>E1</w:t>
            </w:r>
            <w:r>
              <w:rPr>
                <w:sz w:val="22"/>
                <w:szCs w:val="22"/>
              </w:rPr>
              <w:t xml:space="preserve"> (baixa emissão de formaldeído) ou superior, quando aplicável; </w:t>
            </w:r>
          </w:p>
          <w:p w14:paraId="62137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pt-BR"/>
              </w:rPr>
              <w:t>-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Garantia mínima:</w:t>
            </w:r>
          </w:p>
          <w:p w14:paraId="1514D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12 (doze) meses contra defeitos de</w:t>
            </w:r>
            <w:r>
              <w:rPr>
                <w:rFonts w:hint="default" w:cs="Times New Roman"/>
                <w:sz w:val="22"/>
                <w:szCs w:val="22"/>
                <w:lang w:val="pt-B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fabricação.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1" w:type="dxa"/>
            <w:noWrap w:val="0"/>
            <w:vAlign w:val="center"/>
          </w:tcPr>
          <w:p w14:paraId="11051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  <w:t>unidade</w:t>
            </w:r>
          </w:p>
        </w:tc>
        <w:tc>
          <w:tcPr>
            <w:tcW w:w="677" w:type="dxa"/>
            <w:noWrap w:val="0"/>
            <w:vAlign w:val="center"/>
          </w:tcPr>
          <w:p w14:paraId="4C80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  <w:t>7</w:t>
            </w:r>
          </w:p>
        </w:tc>
        <w:tc>
          <w:tcPr>
            <w:tcW w:w="1340" w:type="dxa"/>
            <w:noWrap w:val="0"/>
            <w:vAlign w:val="center"/>
          </w:tcPr>
          <w:p w14:paraId="170D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325" w:type="dxa"/>
            <w:noWrap w:val="0"/>
            <w:vAlign w:val="center"/>
          </w:tcPr>
          <w:p w14:paraId="1ABC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vertAlign w:val="baseline"/>
                <w:lang w:val="pt-BR"/>
              </w:rPr>
            </w:pPr>
          </w:p>
        </w:tc>
      </w:tr>
    </w:tbl>
    <w:p w14:paraId="79AE084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Lines="50" w:beforeAutospacing="0" w:after="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en-US"/>
        </w:rPr>
        <w:t>Prazo de validade da proposta: (mínimo) 60 dias.</w:t>
      </w:r>
    </w:p>
    <w:p w14:paraId="3275E0F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Lines="50" w:beforeAutospacing="0" w:after="0" w:afterAutospacing="0"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en-US"/>
        </w:rPr>
      </w:pPr>
    </w:p>
    <w:p w14:paraId="587FB90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cs="Times New Roman"/>
          <w:b w:val="0"/>
          <w:bCs w:val="0"/>
          <w:color w:val="auto"/>
          <w:sz w:val="24"/>
          <w:szCs w:val="24"/>
          <w:highlight w:val="none"/>
          <w:lang w:val="pt-BR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  <w:t>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pt-BR"/>
        </w:rPr>
        <w:t>Declara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pt-BR"/>
        </w:rPr>
        <w:t xml:space="preserve">mos,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highlight w:val="none"/>
          <w:lang w:val="pt-BR"/>
        </w:rPr>
        <w:t>a quem possa interessar que</w:t>
      </w:r>
      <w:r>
        <w:rPr>
          <w:rFonts w:hint="default" w:eastAsia="SimSun" w:cs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pt-BR" w:eastAsia="zh-CN"/>
        </w:rPr>
        <w:t>tem</w:t>
      </w:r>
      <w:r>
        <w:rPr>
          <w:rFonts w:hint="default" w:cs="Times New Roman"/>
          <w:b w:val="0"/>
          <w:bCs w:val="0"/>
          <w:color w:val="auto"/>
          <w:sz w:val="24"/>
          <w:szCs w:val="24"/>
          <w:highlight w:val="none"/>
          <w:lang w:val="pt-BR" w:eastAsia="zh-CN"/>
        </w:rPr>
        <w:t>mos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pt-BR" w:eastAsia="zh-CN"/>
        </w:rPr>
        <w:t xml:space="preserve"> pleno conhecimento das condições, informações e peculiaridades </w:t>
      </w:r>
      <w:r>
        <w:rPr>
          <w:rFonts w:hint="default" w:cs="Times New Roman"/>
          <w:b w:val="0"/>
          <w:bCs w:val="0"/>
          <w:color w:val="auto"/>
          <w:sz w:val="24"/>
          <w:szCs w:val="24"/>
          <w:highlight w:val="none"/>
          <w:lang w:val="pt-BR" w:eastAsia="zh-CN"/>
        </w:rPr>
        <w:t>contidas no Termo de Referência relativo a esta contratação.</w:t>
      </w:r>
    </w:p>
    <w:p w14:paraId="5E14284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cs="Times New Roman"/>
          <w:b w:val="0"/>
          <w:bCs w:val="0"/>
          <w:color w:val="auto"/>
          <w:sz w:val="24"/>
          <w:szCs w:val="24"/>
          <w:highlight w:val="none"/>
          <w:lang w:val="pt-BR" w:eastAsia="zh-CN"/>
        </w:rPr>
      </w:pPr>
    </w:p>
    <w:p w14:paraId="226174C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  <w:t>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pt-BR"/>
        </w:rPr>
        <w:t>Declara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pt-BR"/>
        </w:rPr>
        <w:t xml:space="preserve">mos,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highlight w:val="none"/>
          <w:lang w:val="pt-BR"/>
        </w:rPr>
        <w:t xml:space="preserve">a quem possa interessar que, nesta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highlight w:val="none"/>
        </w:rPr>
        <w:t xml:space="preserve">proposta, os valores apresentados englobam 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highlight w:val="none"/>
        </w:rPr>
        <w:t>todos os custos operacionais da atividade, incluindo, além do lucro, fretes, seguros, tributos incidentes, bem como quaisquer outras despesas, diretas e indiretas, inclusive, porventura, com serviços de terceiros, incidentes e necessários ao cumprimento integral do objeto deste Termo de Referência e seus Anexos, sem que caiba ao proponente direito de reivindicar custos adicionais</w:t>
      </w:r>
      <w:r>
        <w:rPr>
          <w:rFonts w:hint="default" w:ascii="Times New Roman" w:hAnsi="Times New Roman" w:eastAsia="SimSun" w:cs="Times New Roman"/>
          <w:color w:val="auto"/>
          <w:sz w:val="24"/>
          <w:szCs w:val="24"/>
          <w:highlight w:val="none"/>
          <w:lang w:val="pt-BR"/>
        </w:rPr>
        <w:t>;</w:t>
      </w:r>
    </w:p>
    <w:p w14:paraId="28A8A23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color w:val="auto"/>
          <w:sz w:val="24"/>
          <w:szCs w:val="24"/>
          <w:highlight w:val="none"/>
          <w:lang w:val="en-US"/>
        </w:rPr>
      </w:pPr>
    </w:p>
    <w:p w14:paraId="55C4FBB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highlight w:val="none"/>
          <w:u w:val="none"/>
          <w:lang w:val="en-US"/>
        </w:rPr>
        <w:t xml:space="preserve">-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u w:val="none"/>
          <w:lang w:val="en-US"/>
        </w:rPr>
        <w:t>D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en-US"/>
        </w:rPr>
        <w:t>eclaramos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pt-BR"/>
        </w:rPr>
        <w:t>,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highlight w:val="none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pt-BR"/>
        </w:rPr>
        <w:t>sob as penas da lei, em cumprimento ao disposto no inciso XXXIII, do art. 7º da Constituição da República, de 1988, que não emprega</w:t>
      </w:r>
      <w:r>
        <w:rPr>
          <w:rFonts w:hint="default" w:cs="Times New Roman"/>
          <w:color w:val="auto"/>
          <w:sz w:val="24"/>
          <w:szCs w:val="24"/>
          <w:highlight w:val="none"/>
          <w:lang w:val="pt-BR"/>
        </w:rPr>
        <w:t>mos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pt-BR"/>
        </w:rPr>
        <w:t xml:space="preserve"> menores de 18 (dezoito) anos em trabalho noturno, perigoso ou insalubre e não emprega menores de 16 (dezesseis) anos, salvo sob a condição de menor aprendiz, a partir de 14 (quatorze) anos.</w:t>
      </w:r>
    </w:p>
    <w:p w14:paraId="1579CA6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pt-BR"/>
        </w:rPr>
      </w:pPr>
    </w:p>
    <w:p w14:paraId="303C181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  <w:t>-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en-US"/>
        </w:rPr>
        <w:t>De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en-US"/>
        </w:rPr>
        <w:t xml:space="preserve">claramos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que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  <w:t>não possu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  <w:t>í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  <w:t>mos em nossa cadeia produtiva empregados executando trabalho degradante ou forçado, nos termos do inciso III e IV do art. 1º, e no inciso III do art. 5º da Constituição Federal.</w:t>
      </w:r>
    </w:p>
    <w:p w14:paraId="77DB2C0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</w:pPr>
    </w:p>
    <w:p w14:paraId="0C7FB4E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en-US"/>
        </w:rPr>
        <w:t xml:space="preserve">-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en-US"/>
        </w:rPr>
        <w:t>D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en-US"/>
        </w:rPr>
        <w:t xml:space="preserve">eclaramos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  <w:t>que nosso quadro societário não é composto por nenhum parente ou integrante da Administração Pública, tais como: Prefeito, Vice-Prefeito, Secretários, Vereadores ou Servidores Municipais de Sarandi-PR, bem como as pessoas ligadas a qualquer um deles por matrimônio, subsistindo a proibição até seis (6) meses após findas as respectivas funções, nos termos do art. 78º da Lei Orgânica do Município de Sarandi/PR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  <w:t>.</w:t>
      </w:r>
    </w:p>
    <w:p w14:paraId="00A28FE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</w:pPr>
    </w:p>
    <w:p w14:paraId="3C1FEE0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-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pt-BR"/>
        </w:rPr>
        <w:t xml:space="preserve">Declaramos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para os devidos fins que os </w:t>
      </w:r>
      <w:r>
        <w:rPr>
          <w:rFonts w:hint="default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serviços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ofertados são socialmente sustentáveis. </w:t>
      </w:r>
    </w:p>
    <w:p w14:paraId="20BD5BB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</w:pPr>
    </w:p>
    <w:p w14:paraId="54A0AE5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-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pt-BR"/>
        </w:rPr>
        <w:t>Declaramos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, para os devidos fins,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pt-BR" w:eastAsia="zh-CN"/>
        </w:rPr>
        <w:t>que cumprimos as exigências de reserva de cargos para pessoa com deficiência e para reabilitado da Previdência Social, previstas em lei e em outras normas específicas, conforme Lei nº 14.133, de 2021, Art. 63, inciso IV.</w:t>
      </w:r>
    </w:p>
    <w:p w14:paraId="49EFBD2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pt-BR" w:eastAsia="zh-CN"/>
        </w:rPr>
      </w:pPr>
    </w:p>
    <w:p w14:paraId="2F1F8B6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pt-BR" w:eastAsia="zh-CN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pt-BR"/>
        </w:rPr>
        <w:t xml:space="preserve">-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pt-BR"/>
        </w:rPr>
        <w:t xml:space="preserve">Declaramos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highlight w:val="none"/>
          <w:lang w:val="pt-BR" w:eastAsia="zh-CN"/>
        </w:rPr>
        <w:t>que temos pleno conhecimento das condições, informações e peculiaridades locais necessárias para a prestação do serviço, objeto deste Instrumento, assumindo a responsabilidade por qualquer prejuízo decorrente de possível mal dimensionamento na formulação da proposta;</w:t>
      </w:r>
    </w:p>
    <w:p w14:paraId="2C669AA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pacing w:val="0"/>
          <w:sz w:val="24"/>
          <w:szCs w:val="24"/>
          <w:highlight w:val="none"/>
          <w:u w:val="none"/>
          <w:lang w:val="pt-BR"/>
        </w:rPr>
      </w:pPr>
    </w:p>
    <w:p w14:paraId="5936F72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pacing w:val="0"/>
          <w:sz w:val="24"/>
          <w:szCs w:val="24"/>
          <w:highlight w:val="none"/>
          <w:u w:val="none"/>
          <w:lang w:val="pt-BR"/>
        </w:rPr>
        <w:t>Cidade</w:t>
      </w:r>
      <w:r>
        <w:rPr>
          <w:rFonts w:hint="default" w:cs="Times New Roman"/>
          <w:b/>
          <w:bCs/>
          <w:color w:val="000000"/>
          <w:spacing w:val="0"/>
          <w:sz w:val="24"/>
          <w:szCs w:val="24"/>
          <w:highlight w:val="none"/>
          <w:u w:val="none"/>
          <w:lang w:val="pt-BR"/>
        </w:rPr>
        <w:t xml:space="preserve"> / </w:t>
      </w:r>
      <w:r>
        <w:rPr>
          <w:rFonts w:hint="default" w:ascii="Times New Roman" w:hAnsi="Times New Roman" w:cs="Times New Roman"/>
          <w:b/>
          <w:bCs/>
          <w:color w:val="000000"/>
          <w:spacing w:val="0"/>
          <w:sz w:val="24"/>
          <w:szCs w:val="24"/>
          <w:highlight w:val="none"/>
          <w:u w:val="none"/>
          <w:lang w:val="pt-BR"/>
        </w:rPr>
        <w:t>Data:</w:t>
      </w:r>
    </w:p>
    <w:p w14:paraId="4F03B62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  <w:t>_______________________________________</w:t>
      </w:r>
    </w:p>
    <w:p w14:paraId="66A6927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  <w:t>Assinatura do Representante Legal da Empresa</w:t>
      </w:r>
    </w:p>
    <w:p w14:paraId="32B97A9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</w:pPr>
    </w:p>
    <w:p w14:paraId="587C588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  <w:t>_______________________________________</w:t>
      </w:r>
    </w:p>
    <w:p w14:paraId="7AF3125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  <w:t>Nome Completo do Representante Legal</w:t>
      </w:r>
    </w:p>
    <w:p w14:paraId="066EA2F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</w:pPr>
    </w:p>
    <w:p w14:paraId="2329E9C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  <w:t>_______________________________________</w:t>
      </w:r>
    </w:p>
    <w:p w14:paraId="70B96DAE">
      <w:pPr>
        <w:jc w:val="center"/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lang w:val="en-US"/>
        </w:rPr>
        <w:t>Carimbo do CPNJ da Empresa</w:t>
      </w:r>
    </w:p>
    <w:p w14:paraId="523ADFCA"/>
    <w:p w14:paraId="62DDC34B"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footnotePr>
        <w:pos w:val="beneathText"/>
        <w:numFmt w:val="decimal"/>
      </w:footnotePr>
      <w:pgSz w:w="11906" w:h="16838"/>
      <w:pgMar w:top="2817" w:right="851" w:bottom="1191" w:left="1701" w:header="1134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IDFon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E5F41C">
    <w:pPr>
      <w:pStyle w:val="7"/>
      <w:jc w:val="left"/>
    </w:pPr>
  </w:p>
  <w:p w14:paraId="77E34B54">
    <w:pPr>
      <w:pStyle w:val="7"/>
      <w:ind w:left="653" w:leftChars="272" w:firstLine="1850" w:firstLineChars="925"/>
      <w:jc w:val="left"/>
      <w:rPr>
        <w:b w:val="0"/>
        <w:bCs w:val="0"/>
        <w:i w:val="0"/>
        <w:strike w:val="0"/>
        <w:dstrike w:val="0"/>
        <w:color w:val="auto"/>
        <w:spacing w:val="0"/>
        <w:kern w:val="1"/>
        <w:sz w:val="20"/>
        <w:szCs w:val="20"/>
        <w:u w:val="none"/>
      </w:rPr>
    </w:pPr>
    <w:r>
      <w:t xml:space="preserve">                                                                                                             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b/>
        <w:bCs/>
      </w:rPr>
      <w:t xml:space="preserve">                                                                                                                       </w:t>
    </w:r>
  </w:p>
  <w:p w14:paraId="5F35C6B4">
    <w:pPr>
      <w:bidi w:val="0"/>
      <w:spacing w:before="0" w:after="0" w:line="0" w:lineRule="atLeast"/>
      <w:ind w:left="0" w:right="0" w:firstLine="0"/>
      <w:jc w:val="center"/>
      <w:rPr>
        <w:b w:val="0"/>
        <w:bCs w:val="0"/>
        <w:i w:val="0"/>
        <w:strike w:val="0"/>
        <w:dstrike w:val="0"/>
        <w:color w:val="auto"/>
        <w:spacing w:val="0"/>
        <w:kern w:val="1"/>
        <w:sz w:val="20"/>
        <w:szCs w:val="20"/>
        <w:u w:val="none"/>
      </w:rPr>
    </w:pPr>
    <w:r>
      <w:rPr>
        <w:b w:val="0"/>
        <w:bCs w:val="0"/>
        <w:i w:val="0"/>
        <w:strike w:val="0"/>
        <w:dstrike w:val="0"/>
        <w:color w:val="auto"/>
        <w:spacing w:val="0"/>
        <w:kern w:val="1"/>
        <w:sz w:val="20"/>
        <w:szCs w:val="20"/>
        <w:u w:val="none"/>
      </w:rPr>
      <w:t>Avenida Maring</w:t>
    </w:r>
    <w:r>
      <w:rPr>
        <w:b w:val="0"/>
        <w:bCs w:val="0"/>
        <w:i w:val="0"/>
        <w:strike w:val="0"/>
        <w:dstrike w:val="0"/>
        <w:color w:val="auto"/>
        <w:spacing w:val="0"/>
        <w:kern w:val="1"/>
        <w:sz w:val="20"/>
        <w:u w:val="none"/>
      </w:rPr>
      <w:t>á, 660, Centro – CEP 87.111-000 – Sarandi – PR.</w:t>
    </w:r>
  </w:p>
  <w:p w14:paraId="55E139C5">
    <w:pPr>
      <w:bidi w:val="0"/>
      <w:spacing w:before="0" w:after="0" w:line="0" w:lineRule="atLeast"/>
      <w:ind w:left="0" w:right="0" w:firstLine="0"/>
      <w:jc w:val="center"/>
    </w:pPr>
    <w:r>
      <w:rPr>
        <w:b w:val="0"/>
        <w:bCs w:val="0"/>
        <w:i w:val="0"/>
        <w:strike w:val="0"/>
        <w:dstrike w:val="0"/>
        <w:color w:val="auto"/>
        <w:spacing w:val="0"/>
        <w:kern w:val="1"/>
        <w:sz w:val="20"/>
        <w:szCs w:val="20"/>
        <w:u w:val="none"/>
      </w:rPr>
      <w:t>Telefone: (44) 4009-177</w:t>
    </w:r>
    <w:r>
      <w:rPr>
        <w:rFonts w:hint="default"/>
        <w:b w:val="0"/>
        <w:bCs w:val="0"/>
        <w:i w:val="0"/>
        <w:strike w:val="0"/>
        <w:dstrike w:val="0"/>
        <w:color w:val="auto"/>
        <w:spacing w:val="0"/>
        <w:kern w:val="1"/>
        <w:sz w:val="20"/>
        <w:szCs w:val="20"/>
        <w:u w:val="none"/>
        <w:lang w:val="pt-BR"/>
      </w:rPr>
      <w:t>9</w:t>
    </w:r>
    <w:r>
      <w:rPr>
        <w:b w:val="0"/>
        <w:bCs w:val="0"/>
        <w:i w:val="0"/>
        <w:strike w:val="0"/>
        <w:dstrike w:val="0"/>
        <w:color w:val="auto"/>
        <w:spacing w:val="0"/>
        <w:kern w:val="1"/>
        <w:sz w:val="20"/>
        <w:szCs w:val="20"/>
        <w:u w:val="none"/>
      </w:rPr>
      <w:t xml:space="preserve"> e-mail: </w:t>
    </w:r>
    <w:r>
      <w:rPr>
        <w:rFonts w:hint="default"/>
        <w:b w:val="0"/>
        <w:bCs w:val="0"/>
        <w:i w:val="0"/>
        <w:strike w:val="0"/>
        <w:dstrike w:val="0"/>
        <w:color w:val="auto"/>
        <w:spacing w:val="0"/>
        <w:kern w:val="1"/>
        <w:sz w:val="20"/>
        <w:szCs w:val="20"/>
        <w:u w:val="none"/>
        <w:lang w:val="pt-BR"/>
      </w:rPr>
      <w:t>compras2</w:t>
    </w:r>
    <w:r>
      <w:rPr>
        <w:b w:val="0"/>
        <w:bCs w:val="0"/>
        <w:i w:val="0"/>
        <w:strike w:val="0"/>
        <w:dstrike w:val="0"/>
        <w:color w:val="auto"/>
        <w:spacing w:val="0"/>
        <w:kern w:val="1"/>
        <w:sz w:val="20"/>
        <w:szCs w:val="20"/>
        <w:u w:val="none"/>
      </w:rPr>
      <w:t>@cms.pr.gov.br</w:t>
    </w:r>
    <w:r>
      <w:rPr>
        <w:b w:val="0"/>
        <w:bCs w:val="0"/>
        <w:color w:val="000000"/>
        <w:sz w:val="20"/>
        <w:szCs w:val="20"/>
      </w:rPr>
      <w:t xml:space="preserve"> site: cms.pr.gov.br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C42D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DABF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8EC42">
    <w:pPr>
      <w:pStyle w:val="10"/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1368425</wp:posOffset>
          </wp:positionH>
          <wp:positionV relativeFrom="paragraph">
            <wp:posOffset>-26670</wp:posOffset>
          </wp:positionV>
          <wp:extent cx="3150870" cy="834390"/>
          <wp:effectExtent l="0" t="0" r="11430" b="381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50870" cy="8343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7E975D0">
    <w:pPr>
      <w:pStyle w:val="10"/>
    </w:pPr>
  </w:p>
  <w:p w14:paraId="0B1BCE94">
    <w:pPr>
      <w:pStyle w:val="10"/>
    </w:pPr>
  </w:p>
  <w:p w14:paraId="61237D04">
    <w:pPr>
      <w:pStyle w:val="10"/>
    </w:pPr>
  </w:p>
  <w:p w14:paraId="037AF68C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01B3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63567"/>
    <w:rsid w:val="37A6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6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6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"/>
    <w:pPr>
      <w:widowControl w:val="0"/>
      <w:suppressAutoHyphens/>
      <w:kinsoku/>
      <w:overflowPunct/>
      <w:autoSpaceDE/>
      <w:bidi w:val="0"/>
      <w:jc w:val="left"/>
      <w:textAlignment w:val="baseline"/>
    </w:pPr>
    <w:rPr>
      <w:rFonts w:ascii="Times New Roman" w:hAnsi="Times New Roman" w:eastAsia="SimSun" w:cs="Mangal"/>
      <w:color w:val="auto"/>
      <w:kern w:val="1"/>
      <w:sz w:val="24"/>
      <w:szCs w:val="24"/>
      <w:lang w:val="pt-BR" w:eastAsia="hi-IN" w:bidi="hi-I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6"/>
    <w:qFormat/>
    <w:uiPriority w:val="6"/>
    <w:rPr>
      <w:color w:val="0563C1"/>
      <w:u w:val="single"/>
    </w:rPr>
  </w:style>
  <w:style w:type="character" w:customStyle="1" w:styleId="6">
    <w:name w:val="Fonte parág. padrão1"/>
    <w:qFormat/>
    <w:uiPriority w:val="0"/>
  </w:style>
  <w:style w:type="paragraph" w:styleId="7">
    <w:name w:val="endnote text"/>
    <w:basedOn w:val="8"/>
    <w:qFormat/>
    <w:uiPriority w:val="6"/>
    <w:pPr>
      <w:suppressLineNumbers/>
      <w:ind w:left="283" w:right="0" w:hanging="283"/>
    </w:pPr>
    <w:rPr>
      <w:sz w:val="20"/>
      <w:szCs w:val="20"/>
    </w:rPr>
  </w:style>
  <w:style w:type="paragraph" w:customStyle="1" w:styleId="8">
    <w:name w:val="Standard"/>
    <w:qFormat/>
    <w:uiPriority w:val="6"/>
    <w:pPr>
      <w:widowControl/>
      <w:suppressAutoHyphens/>
      <w:kinsoku/>
      <w:overflowPunct/>
      <w:autoSpaceDE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1"/>
      <w:sz w:val="24"/>
      <w:szCs w:val="24"/>
      <w:lang w:val="pt-BR" w:eastAsia="ar-SA" w:bidi="ar-SA"/>
    </w:rPr>
  </w:style>
  <w:style w:type="paragraph" w:styleId="9">
    <w:name w:val="Normal (Web)"/>
    <w:basedOn w:val="1"/>
    <w:qFormat/>
    <w:uiPriority w:val="0"/>
    <w:pPr>
      <w:suppressAutoHyphens w:val="0"/>
      <w:spacing w:before="100" w:after="100"/>
      <w:textAlignment w:val="auto"/>
    </w:pPr>
    <w:rPr>
      <w:rFonts w:ascii="Times New Roman" w:hAnsi="Times New Roman" w:eastAsia="Times New Roman" w:cs="Times New Roman"/>
      <w:lang w:eastAsia="pt-BR" w:bidi="ar-SA"/>
    </w:rPr>
  </w:style>
  <w:style w:type="paragraph" w:styleId="10">
    <w:name w:val="header"/>
    <w:basedOn w:val="1"/>
    <w:qFormat/>
    <w:uiPriority w:val="6"/>
    <w:pPr>
      <w:tabs>
        <w:tab w:val="center" w:pos="4819"/>
        <w:tab w:val="right" w:pos="9638"/>
      </w:tabs>
    </w:pPr>
  </w:style>
  <w:style w:type="table" w:styleId="11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2026-05-20T16:02:00Z</dcterms:created>
  <dc:creator>WPS_1707146261</dc:creator>
  <cp:lastModifiedBy>WPS_1707146261</cp:lastModifiedBy>
  <dcterms:modified xsi:type="dcterms:W3CDTF">2026-05-20T16:04:04Z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FD517317497442BE8A600BBAF2382578_11</vt:lpwstr>
  </property>
  <property fmtid="{D5CDD505-2E9C-101B-9397-08002B2CF9AE}" pid="4" name="KSOTemplateDocerSaveRecord">
    <vt:lpwstr>eyJoZGlkIjoiZGMyMDkzOTc1NTAwMzZkZDM5MTJkMmI1ZWYxNzFjOGUiLCJ1c2VySWQiOiIxMjU0NjQyMTM5ODQ5In0=</vt:lpwstr>
  </property>
</Properties>
</file>